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78"/>
        <w:gridCol w:w="693"/>
        <w:gridCol w:w="4400"/>
        <w:gridCol w:w="987"/>
        <w:gridCol w:w="3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0978" w:type="dxa"/>
            <w:gridSpan w:val="5"/>
            <w:tcBorders>
              <w:top w:val="nil"/>
              <w:bottom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ascii="方正小标宋简体" w:hAnsi="方正小标宋简体" w:eastAsia="方正小标宋简体" w:cs="方正小标宋简体"/>
                <w:b/>
                <w:i w:val="0"/>
                <w:color w:val="000000"/>
                <w:sz w:val="52"/>
                <w:szCs w:val="52"/>
                <w:u w:val="none"/>
              </w:rPr>
            </w:pPr>
            <w:r>
              <w:rPr>
                <w:rFonts w:hint="eastAsia" w:ascii="黑体" w:hAnsi="黑体" w:eastAsia="黑体" w:cs="黑体"/>
                <w:b w:val="0"/>
                <w:bCs/>
                <w:i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3" w:hRule="atLeast"/>
        </w:trPr>
        <w:tc>
          <w:tcPr>
            <w:tcW w:w="10978" w:type="dxa"/>
            <w:gridSpan w:val="5"/>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b w:val="0"/>
                <w:bCs/>
                <w:i w:val="0"/>
                <w:color w:val="000000"/>
                <w:sz w:val="44"/>
                <w:szCs w:val="44"/>
                <w:u w:val="none"/>
                <w:lang w:val="en-US" w:eastAsia="zh-CN"/>
              </w:rPr>
            </w:pPr>
            <w:r>
              <w:rPr>
                <w:rFonts w:hint="eastAsia" w:ascii="方正小标宋简体" w:hAnsi="方正小标宋简体" w:eastAsia="方正小标宋简体" w:cs="方正小标宋简体"/>
                <w:b w:val="0"/>
                <w:bCs/>
                <w:i w:val="0"/>
                <w:color w:val="000000"/>
                <w:sz w:val="44"/>
                <w:szCs w:val="44"/>
                <w:u w:val="none"/>
                <w:lang w:val="en-US" w:eastAsia="zh-CN"/>
              </w:rPr>
              <w:t>市场化计价体系研究和引导行业企业改革创新</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b/>
                <w:i w:val="0"/>
                <w:color w:val="000000"/>
                <w:sz w:val="56"/>
                <w:szCs w:val="56"/>
                <w:u w:val="none"/>
                <w:lang w:val="en-US" w:eastAsia="zh-CN"/>
              </w:rPr>
            </w:pPr>
            <w:r>
              <w:rPr>
                <w:rFonts w:hint="eastAsia" w:ascii="方正小标宋简体" w:hAnsi="方正小标宋简体" w:eastAsia="方正小标宋简体" w:cs="方正小标宋简体"/>
                <w:b w:val="0"/>
                <w:bCs/>
                <w:i w:val="0"/>
                <w:color w:val="000000"/>
                <w:sz w:val="44"/>
                <w:szCs w:val="44"/>
                <w:u w:val="none"/>
                <w:lang w:val="en-US" w:eastAsia="zh-CN"/>
              </w:rPr>
              <w:t>试点任务分解表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0"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试点</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任务</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序号</w:t>
            </w:r>
          </w:p>
        </w:tc>
        <w:tc>
          <w:tcPr>
            <w:tcW w:w="4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任务分解</w:t>
            </w:r>
          </w:p>
        </w:tc>
        <w:tc>
          <w:tcPr>
            <w:tcW w:w="9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进度</w:t>
            </w:r>
            <w:r>
              <w:rPr>
                <w:rFonts w:hint="eastAsia" w:ascii="黑体" w:hAnsi="黑体" w:eastAsia="黑体" w:cs="黑体"/>
                <w:i w:val="0"/>
                <w:color w:val="000000"/>
                <w:kern w:val="0"/>
                <w:sz w:val="24"/>
                <w:szCs w:val="24"/>
                <w:u w:val="none"/>
                <w:lang w:val="en-US" w:eastAsia="zh-CN" w:bidi="ar"/>
              </w:rPr>
              <w:br w:type="textWrapping"/>
            </w:r>
            <w:r>
              <w:rPr>
                <w:rFonts w:hint="eastAsia" w:ascii="黑体" w:hAnsi="黑体" w:eastAsia="黑体" w:cs="黑体"/>
                <w:i w:val="0"/>
                <w:color w:val="000000"/>
                <w:kern w:val="0"/>
                <w:sz w:val="24"/>
                <w:szCs w:val="24"/>
                <w:u w:val="none"/>
                <w:lang w:val="en-US" w:eastAsia="zh-CN" w:bidi="ar"/>
              </w:rPr>
              <w:t>安排</w:t>
            </w:r>
          </w:p>
        </w:tc>
        <w:tc>
          <w:tcPr>
            <w:tcW w:w="39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共建协作</w:t>
            </w:r>
            <w:bookmarkStart w:id="0" w:name="_GoBack"/>
            <w:bookmarkEnd w:id="0"/>
            <w:r>
              <w:rPr>
                <w:rFonts w:hint="eastAsia" w:ascii="黑体" w:hAnsi="黑体" w:eastAsia="黑体" w:cs="黑体"/>
                <w:i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6" w:hRule="atLeast"/>
        </w:trPr>
        <w:tc>
          <w:tcPr>
            <w:tcW w:w="97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市场化</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计价体系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研究</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4"/>
                <w:szCs w:val="24"/>
                <w:u w:val="none"/>
                <w:lang w:val="en-US" w:eastAsia="zh-CN" w:bidi="ar"/>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1</w:t>
            </w:r>
          </w:p>
        </w:tc>
        <w:tc>
          <w:tcPr>
            <w:tcW w:w="4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研究起草最高投标限价编制办法（含以初步设计概算和施工图预算分别作为最高投标限价招标发包的情形）。</w:t>
            </w:r>
          </w:p>
        </w:tc>
        <w:tc>
          <w:tcPr>
            <w:tcW w:w="987"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2021.8-</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2023.12</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并长期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坚持</w:t>
            </w:r>
          </w:p>
        </w:tc>
        <w:tc>
          <w:tcPr>
            <w:tcW w:w="392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技术研究部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市造价服务中心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市造价行业协会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顺德区工程标准定额站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禅城区财政局</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市铁投建设集团有限公司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三龙湾投资控股有限公司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市建投城建工程管理有限公司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市水业集团有限公司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广东宏正工程咨询有限公司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广东人信工程咨询有限公司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广东盛建工程事务咨询有限公司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华联世纪工程咨询股份有限公司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广东同益达工程顾问有限公司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广州易达建信科技开发有限公司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广东创南工程管理有限公司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广东展诚工程咨询有限公司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广东建勤工程造价咨询有限公司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广东天望建设项目管理有限公司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佛山市天诚工程造价咨询有限公司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1"/>
                <w:szCs w:val="21"/>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佛山市粤辉</w:t>
            </w:r>
            <w:r>
              <w:rPr>
                <w:rFonts w:hint="eastAsia" w:ascii="仿宋_GB2312" w:hAnsi="Arial" w:eastAsia="仿宋_GB2312" w:cs="仿宋_GB2312"/>
                <w:i w:val="0"/>
                <w:color w:val="000000"/>
                <w:kern w:val="0"/>
                <w:sz w:val="21"/>
                <w:szCs w:val="21"/>
                <w:u w:val="none"/>
                <w:lang w:val="en-US" w:eastAsia="zh-CN" w:bidi="ar"/>
              </w:rPr>
              <w:t>工程造价咨询事务所有限公司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佛山市紫晖工程造价咨询有限公司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广州市新誉工程咨询有限公司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广东省国际工程咨询有限公司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中量工程咨询有限公司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建成工程咨询有限公司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永道工程咨询有限公司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广东中天工程设计有限公司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华杰招标代理有限公司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佛山建宇招标咨询有限公司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立齐工程咨询（广东）有限公司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佛山饰佳装饰设计有限公司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合晋项目管理（广东）有限公司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等单位</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3" w:hRule="atLeast"/>
        </w:trPr>
        <w:tc>
          <w:tcPr>
            <w:tcW w:w="97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color w:val="000000"/>
                <w:kern w:val="0"/>
                <w:sz w:val="24"/>
                <w:szCs w:val="24"/>
                <w:u w:val="none"/>
                <w:lang w:val="en-US" w:eastAsia="zh-CN" w:bidi="ar"/>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2</w:t>
            </w:r>
          </w:p>
        </w:tc>
        <w:tc>
          <w:tcPr>
            <w:tcW w:w="4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研究、组织修订与上一款相适应的招标文件和合同范本中计价、定价条款。</w:t>
            </w:r>
          </w:p>
        </w:tc>
        <w:tc>
          <w:tcPr>
            <w:tcW w:w="9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3" w:hRule="atLeast"/>
        </w:trPr>
        <w:tc>
          <w:tcPr>
            <w:tcW w:w="97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3</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研究制定房屋建筑类工程多层级造价指标标准格式，包括商住类房屋、学校和医院等。</w:t>
            </w:r>
          </w:p>
        </w:tc>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7" w:hRule="atLeast"/>
        </w:trPr>
        <w:tc>
          <w:tcPr>
            <w:tcW w:w="97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4</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研究制定轨道地铁工程多层级造价指标标准格式。</w:t>
            </w:r>
          </w:p>
        </w:tc>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4" w:hRule="atLeast"/>
        </w:trPr>
        <w:tc>
          <w:tcPr>
            <w:tcW w:w="97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5</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研究制定市政道路、桥梁和公园绿化工程多层级造价指标标准格式，以及市政供水、供气、供电工程多层级造价指标标准格式。</w:t>
            </w:r>
          </w:p>
        </w:tc>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7" w:hRule="atLeast"/>
        </w:trPr>
        <w:tc>
          <w:tcPr>
            <w:tcW w:w="97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6</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根据统一制定的造价指标标准格式，利用各类造价数据库，运用大数据和人工智能等信息化技术，统计各类工程造价指标，并开展论证评审和试用工作。</w:t>
            </w:r>
          </w:p>
        </w:tc>
        <w:tc>
          <w:tcPr>
            <w:tcW w:w="98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97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7</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研究住房工程户内装修工程造价案例，探索建立按户内装修设计造型和用料档次对应的户内装修造价指标格式。</w:t>
            </w:r>
          </w:p>
        </w:tc>
        <w:tc>
          <w:tcPr>
            <w:tcW w:w="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7" w:hRule="atLeast"/>
        </w:trPr>
        <w:tc>
          <w:tcPr>
            <w:tcW w:w="978"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8</w:t>
            </w:r>
          </w:p>
        </w:tc>
        <w:tc>
          <w:tcPr>
            <w:tcW w:w="4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sz w:val="24"/>
                <w:szCs w:val="24"/>
                <w:u w:val="none"/>
                <w:lang w:eastAsia="zh-CN"/>
              </w:rPr>
              <w:t>根据各专业类型典型工程案例和工程造价信息，测算各专业类型工程项目造价指数。</w:t>
            </w:r>
          </w:p>
        </w:tc>
        <w:tc>
          <w:tcPr>
            <w:tcW w:w="98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4" w:hRule="atLeast"/>
        </w:trPr>
        <w:tc>
          <w:tcPr>
            <w:tcW w:w="978"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9</w:t>
            </w:r>
          </w:p>
        </w:tc>
        <w:tc>
          <w:tcPr>
            <w:tcW w:w="4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调查、收集和监测建筑劳务市场行情信息，研究细分各建筑工种市场价格信息，建立各工种价格指数测算体系，跟踪监测并动态掌握和调整。</w:t>
            </w:r>
          </w:p>
        </w:tc>
        <w:tc>
          <w:tcPr>
            <w:tcW w:w="987"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2021.8</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-2023.12</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并长期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坚持</w:t>
            </w:r>
          </w:p>
        </w:tc>
        <w:tc>
          <w:tcPr>
            <w:tcW w:w="3920" w:type="dxa"/>
            <w:vMerge w:val="restart"/>
            <w:tcBorders>
              <w:top w:val="nil"/>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技术研究部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市造价服务中心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市造价行业协会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市混凝土协会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市建材协会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市装配式建筑协会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广东省六建集团有限公司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佛山市新一建筑集团有限公司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佛山市房建集团有限公司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广东世纪达建设集团有限公司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佛山市汇源通企业管理有限公司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佛山市政建设工程有限公司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华联世纪工程咨询有限公司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佛山市饰佳装饰设计有限公司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佛山市材价网工程信息咨询有限公司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广州易达科技有限公司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深圳斯维尔科技股份有限公司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广州智筑信息技术有限公司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等单位</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6" w:hRule="atLeast"/>
        </w:trPr>
        <w:tc>
          <w:tcPr>
            <w:tcW w:w="978"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4"/>
                <w:szCs w:val="24"/>
                <w:u w:val="none"/>
                <w:lang w:val="en-US"/>
              </w:rPr>
            </w:pPr>
            <w:r>
              <w:rPr>
                <w:rFonts w:hint="eastAsia" w:ascii="仿宋_GB2312" w:hAnsi="Arial" w:eastAsia="仿宋_GB2312" w:cs="仿宋_GB2312"/>
                <w:i w:val="0"/>
                <w:color w:val="000000"/>
                <w:kern w:val="0"/>
                <w:sz w:val="24"/>
                <w:szCs w:val="24"/>
                <w:u w:val="none"/>
                <w:lang w:val="en-US" w:eastAsia="zh-CN" w:bidi="ar"/>
              </w:rPr>
              <w:t>10</w:t>
            </w:r>
          </w:p>
        </w:tc>
        <w:tc>
          <w:tcPr>
            <w:tcW w:w="4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lang w:eastAsia="zh-CN"/>
              </w:rPr>
            </w:pPr>
            <w:r>
              <w:rPr>
                <w:rFonts w:hint="eastAsia" w:ascii="仿宋_GB2312" w:hAnsi="Arial" w:eastAsia="仿宋_GB2312" w:cs="仿宋_GB2312"/>
                <w:i w:val="0"/>
                <w:color w:val="000000"/>
                <w:kern w:val="0"/>
                <w:sz w:val="24"/>
                <w:szCs w:val="24"/>
                <w:u w:val="none"/>
                <w:lang w:val="en-US" w:eastAsia="zh-CN" w:bidi="ar"/>
              </w:rPr>
              <w:t>调查、收集和监测主要建材市场行情信息，建立主要建材市场价格指数测算体系，跟踪监测并动态掌握和调整。</w:t>
            </w:r>
          </w:p>
        </w:tc>
        <w:tc>
          <w:tcPr>
            <w:tcW w:w="98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2" w:hRule="atLeast"/>
        </w:trPr>
        <w:tc>
          <w:tcPr>
            <w:tcW w:w="97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34" w:firstLineChars="100"/>
              <w:jc w:val="both"/>
              <w:textAlignment w:val="center"/>
              <w:rPr>
                <w:rFonts w:hint="default" w:ascii="仿宋_GB2312" w:hAnsi="Arial" w:eastAsia="仿宋_GB2312" w:cs="仿宋_GB2312"/>
                <w:i w:val="0"/>
                <w:color w:val="000000"/>
                <w:sz w:val="24"/>
                <w:szCs w:val="24"/>
                <w:u w:val="none"/>
                <w:lang w:val="en-US" w:eastAsia="zh-CN"/>
              </w:rPr>
            </w:pPr>
            <w:r>
              <w:rPr>
                <w:rFonts w:hint="eastAsia" w:ascii="仿宋_GB2312" w:hAnsi="Arial" w:eastAsia="仿宋_GB2312" w:cs="仿宋_GB2312"/>
                <w:i w:val="0"/>
                <w:color w:val="000000"/>
                <w:sz w:val="24"/>
                <w:szCs w:val="24"/>
                <w:u w:val="none"/>
                <w:lang w:val="en-US" w:eastAsia="zh-CN"/>
              </w:rPr>
              <w:t>11</w:t>
            </w:r>
          </w:p>
        </w:tc>
        <w:tc>
          <w:tcPr>
            <w:tcW w:w="4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整合各建筑工种、各型（标）号建材价格指数为种类指数，如人工费价格指数、混凝土类价格指数、钢材类价格指数等，探索发布建材种类价格指数。</w:t>
            </w:r>
          </w:p>
        </w:tc>
        <w:tc>
          <w:tcPr>
            <w:tcW w:w="9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43" w:hRule="atLeast"/>
        </w:trPr>
        <w:tc>
          <w:tcPr>
            <w:tcW w:w="978"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12</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收集各专业类型典型工程案例，研究人工费和主要建材种类费用占总造价的比重。改革合同工料价格调差的旧有模式，推行按工料种类价格指数进行工料价格调差。</w:t>
            </w:r>
          </w:p>
        </w:tc>
        <w:tc>
          <w:tcPr>
            <w:tcW w:w="98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1" w:hRule="atLeast"/>
        </w:trPr>
        <w:tc>
          <w:tcPr>
            <w:tcW w:w="978"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13</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组织有关造价信息专家，研究制定信息发布标准和规则，加强市场主体发布造价信息行为的监管。</w:t>
            </w:r>
          </w:p>
        </w:tc>
        <w:tc>
          <w:tcPr>
            <w:tcW w:w="98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978"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i w:val="0"/>
                <w:color w:val="000000"/>
                <w:sz w:val="24"/>
                <w:szCs w:val="24"/>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14</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完善信息平台之建材询价采购服务平台，满足试点项目采购材料设备的有关需求，尝试纳入至政府采购使用。</w:t>
            </w:r>
          </w:p>
        </w:tc>
        <w:tc>
          <w:tcPr>
            <w:tcW w:w="98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6" w:hRule="atLeast"/>
        </w:trPr>
        <w:tc>
          <w:tcPr>
            <w:tcW w:w="978"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引导</w:t>
            </w:r>
          </w:p>
          <w:p>
            <w:pPr>
              <w:keepNext w:val="0"/>
              <w:keepLines w:val="0"/>
              <w:widowControl/>
              <w:suppressLineNumbers w:val="0"/>
              <w:jc w:val="center"/>
              <w:textAlignment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行业企业</w:t>
            </w:r>
          </w:p>
          <w:p>
            <w:pPr>
              <w:keepNext w:val="0"/>
              <w:keepLines w:val="0"/>
              <w:widowControl/>
              <w:suppressLineNumbers w:val="0"/>
              <w:jc w:val="center"/>
              <w:textAlignment w:val="center"/>
              <w:rPr>
                <w:rFonts w:hint="eastAsia" w:ascii="黑体" w:hAnsi="黑体" w:eastAsia="黑体" w:cs="黑体"/>
                <w:i w:val="0"/>
                <w:color w:val="000000"/>
                <w:sz w:val="24"/>
                <w:szCs w:val="24"/>
                <w:u w:val="none"/>
              </w:rPr>
            </w:pPr>
            <w:r>
              <w:rPr>
                <w:rFonts w:hint="eastAsia" w:ascii="黑体" w:hAnsi="黑体" w:eastAsia="黑体" w:cs="黑体"/>
                <w:i w:val="0"/>
                <w:color w:val="000000"/>
                <w:kern w:val="0"/>
                <w:sz w:val="24"/>
                <w:szCs w:val="24"/>
                <w:u w:val="none"/>
                <w:lang w:val="en-US" w:eastAsia="zh-CN" w:bidi="ar"/>
              </w:rPr>
              <w:t>改革创新</w:t>
            </w:r>
          </w:p>
        </w:tc>
        <w:tc>
          <w:tcPr>
            <w:tcW w:w="6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15</w:t>
            </w:r>
          </w:p>
        </w:tc>
        <w:tc>
          <w:tcPr>
            <w:tcW w:w="44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指导试点项目实施全过程工程咨询，引导建设单位在招标前委托一家全过程咨询单位承担招标代理和造价咨询全过程服务任务。</w:t>
            </w:r>
          </w:p>
        </w:tc>
        <w:tc>
          <w:tcPr>
            <w:tcW w:w="987"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2021.1-2023.12</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并长期</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坚持</w:t>
            </w:r>
          </w:p>
        </w:tc>
        <w:tc>
          <w:tcPr>
            <w:tcW w:w="3920"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技术研究部</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市造价服务中心</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市造价行业协会</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顺德区工程标准定额站</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禅城区财政局</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市铁投建设集团有限公司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三龙湾投资控股有限公司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市建投城建工程管理有限公司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市水业集团有限公司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广东宏正工程咨询有限公司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广东人信工程咨询有限公司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广东盛建工程事务咨询有限公司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华联世纪工程咨询股份有限公司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广东同益达工程顾问有限公司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广东创南工程管理有限公司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广东展诚工程咨询有限公司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广东建勤工程造价咨询有限公司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佛山市天诚工程造价咨询有限公司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1"/>
                <w:szCs w:val="21"/>
                <w:u w:val="none"/>
                <w:lang w:val="en-US" w:eastAsia="zh-CN" w:bidi="ar"/>
              </w:rPr>
            </w:pPr>
            <w:r>
              <w:rPr>
                <w:rFonts w:hint="eastAsia" w:ascii="仿宋_GB2312" w:hAnsi="Arial" w:eastAsia="仿宋_GB2312" w:cs="仿宋_GB2312"/>
                <w:i w:val="0"/>
                <w:color w:val="000000"/>
                <w:kern w:val="0"/>
                <w:sz w:val="21"/>
                <w:szCs w:val="21"/>
                <w:u w:val="none"/>
                <w:lang w:val="en-US" w:eastAsia="zh-CN" w:bidi="ar"/>
              </w:rPr>
              <w:t>佛山市粤辉工程造价咨询事务所有限公司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佛山市紫晖工程造价咨询有限公司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广州易达建信科技开发有限公司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广州市新誉工程咨询有限公司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广东省国际工程咨询有限公司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中量工程咨询有限公司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建成工程咨询有限公司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永道工程咨询有限公司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广东中天工程设计有限公司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合晋项目管理（广东）有限公司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广联达科技股份有限公司</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等单位</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0" w:hRule="atLeast"/>
        </w:trPr>
        <w:tc>
          <w:tcPr>
            <w:tcW w:w="97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sz w:val="24"/>
                <w:szCs w:val="24"/>
                <w:u w:val="none"/>
              </w:rPr>
            </w:pPr>
          </w:p>
        </w:tc>
        <w:tc>
          <w:tcPr>
            <w:tcW w:w="69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color w:val="000000"/>
                <w:sz w:val="24"/>
                <w:szCs w:val="24"/>
                <w:u w:val="none"/>
                <w:lang w:val="en-US" w:eastAsia="zh-CN"/>
              </w:rPr>
            </w:pPr>
            <w:r>
              <w:rPr>
                <w:rFonts w:hint="eastAsia" w:ascii="仿宋_GB2312" w:hAnsi="Arial" w:eastAsia="仿宋_GB2312" w:cs="仿宋_GB2312"/>
                <w:i w:val="0"/>
                <w:color w:val="000000"/>
                <w:sz w:val="24"/>
                <w:szCs w:val="24"/>
                <w:u w:val="none"/>
                <w:lang w:val="en-US" w:eastAsia="zh-CN"/>
              </w:rPr>
              <w:t>16</w:t>
            </w:r>
          </w:p>
        </w:tc>
        <w:tc>
          <w:tcPr>
            <w:tcW w:w="44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r>
              <w:rPr>
                <w:rFonts w:hint="eastAsia" w:ascii="仿宋_GB2312" w:hAnsi="Arial" w:eastAsia="仿宋_GB2312" w:cs="仿宋_GB2312"/>
                <w:i w:val="0"/>
                <w:color w:val="000000"/>
                <w:kern w:val="0"/>
                <w:sz w:val="24"/>
                <w:szCs w:val="24"/>
                <w:u w:val="none"/>
                <w:lang w:val="en-US" w:eastAsia="zh-CN" w:bidi="ar"/>
              </w:rPr>
              <w:t>指导有关财政评审机构、行业协会、国有建设（代建）和头部咨询企业等单位建立自身项目造价数据库，按商住房、医院、学校和市政道路桥梁、地铁轨道、公园、供水、供电、供气等分类建立造价数据库，按照标准格式统计整理各类工程造价指标指数。</w:t>
            </w:r>
          </w:p>
        </w:tc>
        <w:tc>
          <w:tcPr>
            <w:tcW w:w="9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sz w:val="24"/>
                <w:szCs w:val="24"/>
                <w:u w:val="none"/>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6" w:hRule="atLeast"/>
        </w:trPr>
        <w:tc>
          <w:tcPr>
            <w:tcW w:w="97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u w:val="none"/>
                <w:lang w:val="en-US" w:eastAsia="zh-CN" w:bidi="ar"/>
              </w:rPr>
            </w:pPr>
          </w:p>
        </w:tc>
        <w:tc>
          <w:tcPr>
            <w:tcW w:w="69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17</w:t>
            </w:r>
          </w:p>
        </w:tc>
        <w:tc>
          <w:tcPr>
            <w:tcW w:w="4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指导企事业单位和行业协会按照统一的信息发布规则，制定和发布各自的工程造价信息。</w:t>
            </w:r>
          </w:p>
        </w:tc>
        <w:tc>
          <w:tcPr>
            <w:tcW w:w="9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93" w:hRule="atLeast"/>
        </w:trPr>
        <w:tc>
          <w:tcPr>
            <w:tcW w:w="978"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u w:val="none"/>
                <w:lang w:val="en-US" w:eastAsia="zh-CN" w:bidi="ar"/>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18</w:t>
            </w:r>
          </w:p>
        </w:tc>
        <w:tc>
          <w:tcPr>
            <w:tcW w:w="4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指导行业协会建立工程造价纠纷行业调解机制，充分发挥行业资深造价专家力量，及时化解合同造价纠纷争议，满足市场多元化需求。</w:t>
            </w:r>
          </w:p>
        </w:tc>
        <w:tc>
          <w:tcPr>
            <w:tcW w:w="98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p>
        </w:tc>
        <w:tc>
          <w:tcPr>
            <w:tcW w:w="392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51" w:hRule="atLeast"/>
        </w:trPr>
        <w:tc>
          <w:tcPr>
            <w:tcW w:w="978"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Arial" w:eastAsia="仿宋_GB2312" w:cs="仿宋_GB2312"/>
                <w:i w:val="0"/>
                <w:color w:val="000000"/>
                <w:kern w:val="0"/>
                <w:sz w:val="24"/>
                <w:szCs w:val="24"/>
                <w:u w:val="none"/>
                <w:lang w:val="en-US" w:eastAsia="zh-CN" w:bidi="ar"/>
              </w:rPr>
            </w:pPr>
          </w:p>
        </w:tc>
        <w:tc>
          <w:tcPr>
            <w:tcW w:w="69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19</w:t>
            </w:r>
          </w:p>
        </w:tc>
        <w:tc>
          <w:tcPr>
            <w:tcW w:w="4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r>
              <w:rPr>
                <w:rFonts w:hint="eastAsia" w:ascii="仿宋_GB2312" w:hAnsi="Arial" w:eastAsia="仿宋_GB2312" w:cs="仿宋_GB2312"/>
                <w:i w:val="0"/>
                <w:color w:val="000000"/>
                <w:kern w:val="0"/>
                <w:sz w:val="24"/>
                <w:szCs w:val="24"/>
                <w:u w:val="none"/>
                <w:lang w:val="en-US" w:eastAsia="zh-CN" w:bidi="ar"/>
              </w:rPr>
              <w:t>指导试点项目建设单位和全过程咨询单位按照市场化计价体系，开展项目实施试点任务。</w:t>
            </w:r>
          </w:p>
        </w:tc>
        <w:tc>
          <w:tcPr>
            <w:tcW w:w="987"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Arial" w:eastAsia="仿宋_GB2312" w:cs="仿宋_GB2312"/>
                <w:i w:val="0"/>
                <w:color w:val="000000"/>
                <w:kern w:val="0"/>
                <w:sz w:val="24"/>
                <w:szCs w:val="24"/>
                <w:u w:val="none"/>
                <w:lang w:val="en-US" w:eastAsia="zh-CN" w:bidi="ar"/>
              </w:rPr>
            </w:pPr>
          </w:p>
        </w:tc>
        <w:tc>
          <w:tcPr>
            <w:tcW w:w="3920"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Arial" w:eastAsia="仿宋_GB2312" w:cs="仿宋_GB2312"/>
                <w:i w:val="0"/>
                <w:color w:val="000000"/>
                <w:kern w:val="0"/>
                <w:sz w:val="24"/>
                <w:szCs w:val="24"/>
                <w:u w:val="none"/>
                <w:lang w:val="en-US" w:eastAsia="zh-CN" w:bidi="ar"/>
              </w:rPr>
            </w:pPr>
          </w:p>
        </w:tc>
      </w:tr>
    </w:tbl>
    <w:p>
      <w:pPr>
        <w:rPr>
          <w:sz w:val="30"/>
          <w:szCs w:val="30"/>
        </w:rPr>
      </w:pPr>
    </w:p>
    <w:sectPr>
      <w:pgSz w:w="11906" w:h="16838"/>
      <w:pgMar w:top="567" w:right="567" w:bottom="567" w:left="567" w:header="851" w:footer="992" w:gutter="0"/>
      <w:cols w:space="0" w:num="1"/>
      <w:rtlGutter w:val="0"/>
      <w:docGrid w:type="linesAndChars" w:linePitch="604"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ECB5A68-8820-4F47-AD9A-AE2C4D8E84B3}"/>
  </w:font>
  <w:font w:name="黑体">
    <w:panose1 w:val="02010609060101010101"/>
    <w:charset w:val="86"/>
    <w:family w:val="auto"/>
    <w:pitch w:val="default"/>
    <w:sig w:usb0="800002BF" w:usb1="38CF7CFA" w:usb2="00000016" w:usb3="00000000" w:csb0="00040001" w:csb1="00000000"/>
    <w:embedRegular r:id="rId2" w:fontKey="{E356E495-5A82-46C1-B0F1-7F2F8ABDA3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999180F4-5AF7-4F90-8377-802BE3D38EBC}"/>
  </w:font>
  <w:font w:name="仿宋_GB2312">
    <w:panose1 w:val="02010609030101010101"/>
    <w:charset w:val="86"/>
    <w:family w:val="auto"/>
    <w:pitch w:val="default"/>
    <w:sig w:usb0="00000001" w:usb1="080E0000" w:usb2="00000000" w:usb3="00000000" w:csb0="00040000" w:csb1="00000000"/>
    <w:embedRegular r:id="rId4" w:fontKey="{44C49B0A-A451-4CEC-8A9A-5CC9AF03E2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HorizontalSpacing w:val="102"/>
  <w:drawingGridVerticalSpacing w:val="302"/>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F1417"/>
    <w:rsid w:val="0C2B0F1A"/>
    <w:rsid w:val="194F6818"/>
    <w:rsid w:val="1D5445E4"/>
    <w:rsid w:val="1D865E63"/>
    <w:rsid w:val="222F1417"/>
    <w:rsid w:val="22CC39C2"/>
    <w:rsid w:val="2A8068A4"/>
    <w:rsid w:val="2DE933BE"/>
    <w:rsid w:val="3E9E2F5D"/>
    <w:rsid w:val="3ED55700"/>
    <w:rsid w:val="406953EC"/>
    <w:rsid w:val="41653D91"/>
    <w:rsid w:val="42D90C66"/>
    <w:rsid w:val="4497057A"/>
    <w:rsid w:val="475C63FB"/>
    <w:rsid w:val="4A1C0854"/>
    <w:rsid w:val="4BD46552"/>
    <w:rsid w:val="532C6195"/>
    <w:rsid w:val="5A310EB4"/>
    <w:rsid w:val="5FF01E7C"/>
    <w:rsid w:val="60037B1A"/>
    <w:rsid w:val="66177F25"/>
    <w:rsid w:val="671E4617"/>
    <w:rsid w:val="69656AB1"/>
    <w:rsid w:val="69937F9F"/>
    <w:rsid w:val="6A0B3D65"/>
    <w:rsid w:val="792F13F5"/>
    <w:rsid w:val="7B3D38F5"/>
    <w:rsid w:val="7E4203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市住房和城乡建设管理局</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2021-07-30T01:23:00Z</dcterms:created>
  <dc:creator>张婉丽</dc:creator>
  <cp:lastModifiedBy>吕秀娟</cp:lastModifiedBy>
  <dcterms:modified xsi:type="dcterms:W3CDTF">2021-08-13T00:58:22Z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45FACC1C39BD4818BA92C1C59A57C351</vt:lpwstr>
  </property>
</Properties>
</file>